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E" w:rsidRDefault="00137A1E" w:rsidP="00137A1E">
      <w:pPr>
        <w:pStyle w:val="a3"/>
        <w:ind w:left="835"/>
      </w:pPr>
    </w:p>
    <w:tbl>
      <w:tblPr>
        <w:tblStyle w:val="a7"/>
        <w:tblW w:w="0" w:type="auto"/>
        <w:tblInd w:w="679" w:type="dxa"/>
        <w:tblLook w:val="04A0"/>
      </w:tblPr>
      <w:tblGrid>
        <w:gridCol w:w="5383"/>
        <w:gridCol w:w="4304"/>
      </w:tblGrid>
      <w:tr w:rsidR="00137A1E" w:rsidTr="008902F6">
        <w:tc>
          <w:tcPr>
            <w:tcW w:w="5383" w:type="dxa"/>
          </w:tcPr>
          <w:p w:rsidR="00137A1E" w:rsidRDefault="00137A1E" w:rsidP="008902F6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</w:p>
        </w:tc>
        <w:tc>
          <w:tcPr>
            <w:tcW w:w="4304" w:type="dxa"/>
          </w:tcPr>
          <w:p w:rsidR="00137A1E" w:rsidRDefault="00137A1E" w:rsidP="008902F6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137A1E" w:rsidRDefault="00137A1E" w:rsidP="008902F6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УМНР МЦК-ЧЭМК, председатель рабочей группы </w:t>
            </w:r>
          </w:p>
          <w:p w:rsidR="00137A1E" w:rsidRDefault="00137A1E" w:rsidP="008902F6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  <w:r>
              <w:rPr>
                <w:sz w:val="28"/>
              </w:rPr>
              <w:t>____________ О.Б. Кузнецова</w:t>
            </w:r>
          </w:p>
          <w:p w:rsidR="00137A1E" w:rsidRPr="00601B80" w:rsidRDefault="00137A1E" w:rsidP="008902F6">
            <w:pPr>
              <w:pStyle w:val="a4"/>
              <w:tabs>
                <w:tab w:val="left" w:pos="1172"/>
              </w:tabs>
              <w:spacing w:before="67"/>
              <w:ind w:left="0" w:firstLine="0"/>
              <w:rPr>
                <w:sz w:val="28"/>
              </w:rPr>
            </w:pPr>
            <w:r>
              <w:rPr>
                <w:sz w:val="28"/>
              </w:rPr>
              <w:t>« 01» марта 2019г.</w:t>
            </w:r>
          </w:p>
        </w:tc>
      </w:tr>
    </w:tbl>
    <w:p w:rsidR="00137A1E" w:rsidRDefault="00137A1E" w:rsidP="00137A1E">
      <w:pPr>
        <w:pStyle w:val="a4"/>
        <w:tabs>
          <w:tab w:val="left" w:pos="1172"/>
        </w:tabs>
        <w:spacing w:before="67"/>
        <w:ind w:left="679" w:firstLine="0"/>
        <w:rPr>
          <w:sz w:val="28"/>
        </w:rPr>
      </w:pPr>
    </w:p>
    <w:p w:rsidR="00137A1E" w:rsidRPr="007D1B44" w:rsidRDefault="00137A1E" w:rsidP="00137A1E">
      <w:pPr>
        <w:pStyle w:val="a4"/>
        <w:tabs>
          <w:tab w:val="left" w:pos="1172"/>
        </w:tabs>
        <w:spacing w:before="67"/>
        <w:ind w:left="679" w:firstLine="0"/>
        <w:jc w:val="center"/>
        <w:rPr>
          <w:b/>
          <w:sz w:val="28"/>
        </w:rPr>
      </w:pPr>
      <w:r w:rsidRPr="007D1B44">
        <w:rPr>
          <w:b/>
          <w:sz w:val="28"/>
        </w:rPr>
        <w:t>ПОРЯДОК</w:t>
      </w:r>
    </w:p>
    <w:p w:rsidR="00137A1E" w:rsidRPr="007D1B44" w:rsidRDefault="00137A1E" w:rsidP="00137A1E">
      <w:pPr>
        <w:pStyle w:val="a4"/>
        <w:tabs>
          <w:tab w:val="left" w:pos="1172"/>
        </w:tabs>
        <w:spacing w:before="67"/>
        <w:ind w:left="679"/>
        <w:jc w:val="center"/>
        <w:rPr>
          <w:b/>
          <w:sz w:val="28"/>
        </w:rPr>
      </w:pPr>
      <w:r w:rsidRPr="007D1B44">
        <w:rPr>
          <w:b/>
          <w:sz w:val="28"/>
        </w:rPr>
        <w:t xml:space="preserve">дисквалификации участника в период проведения регионального этапа </w:t>
      </w:r>
      <w:r w:rsidRPr="007D1B44">
        <w:rPr>
          <w:b/>
          <w:sz w:val="28"/>
        </w:rPr>
        <w:t>Всероссийской олимпиады профессионального мастерства обучающихся по укрупненным группам специальностей среднего профессионального образования в 2019 году</w:t>
      </w:r>
    </w:p>
    <w:p w:rsidR="00137A1E" w:rsidRPr="007D1B44" w:rsidRDefault="00137A1E" w:rsidP="00137A1E">
      <w:pPr>
        <w:pStyle w:val="a4"/>
        <w:tabs>
          <w:tab w:val="left" w:pos="1172"/>
        </w:tabs>
        <w:spacing w:before="67"/>
        <w:ind w:left="679"/>
        <w:jc w:val="center"/>
        <w:rPr>
          <w:b/>
          <w:sz w:val="28"/>
        </w:rPr>
      </w:pPr>
    </w:p>
    <w:p w:rsidR="00137A1E" w:rsidRPr="007D1B44" w:rsidRDefault="00137A1E" w:rsidP="00137A1E">
      <w:pPr>
        <w:pStyle w:val="a4"/>
        <w:tabs>
          <w:tab w:val="left" w:pos="1172"/>
        </w:tabs>
        <w:spacing w:before="67"/>
        <w:ind w:left="679" w:firstLine="0"/>
        <w:jc w:val="center"/>
        <w:rPr>
          <w:b/>
          <w:sz w:val="28"/>
          <w:u w:val="single"/>
        </w:rPr>
      </w:pPr>
      <w:r w:rsidRPr="007D1B44">
        <w:rPr>
          <w:b/>
          <w:sz w:val="28"/>
        </w:rPr>
        <w:t xml:space="preserve">Профильное направление регионального этапа Олимпиады УГС  </w:t>
      </w:r>
      <w:r w:rsidRPr="007D1B44">
        <w:rPr>
          <w:b/>
          <w:sz w:val="28"/>
          <w:u w:val="single"/>
        </w:rPr>
        <w:t>09.00.00 Информатика и вычислительная техника</w:t>
      </w:r>
    </w:p>
    <w:p w:rsidR="00137A1E" w:rsidRDefault="00137A1E" w:rsidP="00137A1E">
      <w:pPr>
        <w:pStyle w:val="a4"/>
        <w:tabs>
          <w:tab w:val="left" w:pos="1172"/>
        </w:tabs>
        <w:spacing w:before="67"/>
        <w:ind w:left="679" w:firstLine="0"/>
        <w:rPr>
          <w:sz w:val="28"/>
        </w:rPr>
      </w:pPr>
    </w:p>
    <w:p w:rsidR="00137A1E" w:rsidRPr="00137A1E" w:rsidRDefault="00137A1E" w:rsidP="00137A1E">
      <w:pPr>
        <w:pStyle w:val="a3"/>
        <w:spacing w:line="360" w:lineRule="auto"/>
        <w:ind w:left="835"/>
        <w:rPr>
          <w:szCs w:val="22"/>
        </w:rPr>
      </w:pPr>
    </w:p>
    <w:p w:rsidR="00137A1E" w:rsidRPr="00137A1E" w:rsidRDefault="00700011" w:rsidP="00137A1E">
      <w:pPr>
        <w:pStyle w:val="a3"/>
        <w:spacing w:line="360" w:lineRule="auto"/>
        <w:ind w:left="835"/>
        <w:jc w:val="both"/>
        <w:rPr>
          <w:b/>
          <w:szCs w:val="22"/>
        </w:rPr>
      </w:pPr>
      <w:r w:rsidRPr="00137A1E">
        <w:rPr>
          <w:b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6.8pt;margin-top:779.5pt;width:6pt;height:13.3pt;z-index:-251658752;mso-position-horizontal-relative:page;mso-position-vertical-relative:page" filled="f" stroked="f">
            <v:textbox style="mso-next-textbox:#_x0000_s1026" inset="0,0,0,0">
              <w:txbxContent>
                <w:p w:rsidR="00700011" w:rsidRDefault="00C44C01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137A1E" w:rsidRPr="00137A1E">
        <w:rPr>
          <w:b/>
          <w:szCs w:val="22"/>
        </w:rPr>
        <w:t xml:space="preserve"> </w:t>
      </w:r>
      <w:r w:rsidR="00137A1E" w:rsidRPr="00137A1E">
        <w:rPr>
          <w:b/>
          <w:szCs w:val="22"/>
        </w:rPr>
        <w:t>1.</w:t>
      </w:r>
      <w:r w:rsidR="00137A1E" w:rsidRPr="00137A1E">
        <w:rPr>
          <w:b/>
          <w:szCs w:val="22"/>
        </w:rPr>
        <w:tab/>
        <w:t>Общие положения</w:t>
      </w:r>
    </w:p>
    <w:p w:rsidR="00137A1E" w:rsidRPr="00137A1E" w:rsidRDefault="00137A1E" w:rsidP="00137A1E">
      <w:pPr>
        <w:pStyle w:val="a3"/>
        <w:spacing w:line="360" w:lineRule="auto"/>
        <w:ind w:left="835"/>
        <w:jc w:val="both"/>
        <w:rPr>
          <w:szCs w:val="22"/>
        </w:rPr>
      </w:pPr>
      <w:r w:rsidRPr="00137A1E">
        <w:rPr>
          <w:szCs w:val="22"/>
        </w:rPr>
        <w:t>1.1. Ап</w:t>
      </w:r>
      <w:r w:rsidRPr="00137A1E">
        <w:rPr>
          <w:szCs w:val="22"/>
        </w:rPr>
        <w:t>елл</w:t>
      </w:r>
      <w:r w:rsidRPr="00137A1E">
        <w:rPr>
          <w:szCs w:val="22"/>
        </w:rPr>
        <w:t>яц</w:t>
      </w:r>
      <w:r w:rsidRPr="00137A1E">
        <w:rPr>
          <w:szCs w:val="22"/>
        </w:rPr>
        <w:t>и</w:t>
      </w:r>
      <w:r w:rsidRPr="00137A1E">
        <w:rPr>
          <w:szCs w:val="22"/>
        </w:rPr>
        <w:t>онная комиссия рассматривает а</w:t>
      </w:r>
      <w:r w:rsidRPr="00137A1E">
        <w:rPr>
          <w:szCs w:val="22"/>
        </w:rPr>
        <w:t>п</w:t>
      </w:r>
      <w:r w:rsidRPr="00137A1E">
        <w:rPr>
          <w:szCs w:val="22"/>
        </w:rPr>
        <w:t>елляц</w:t>
      </w:r>
      <w:r w:rsidRPr="00137A1E">
        <w:rPr>
          <w:szCs w:val="22"/>
        </w:rPr>
        <w:t>и</w:t>
      </w:r>
      <w:r w:rsidRPr="00137A1E">
        <w:rPr>
          <w:szCs w:val="22"/>
        </w:rPr>
        <w:t>онные заявления о несогласии с оценкой результатов выполнения задания (далее - заявление).</w:t>
      </w:r>
    </w:p>
    <w:p w:rsidR="00137A1E" w:rsidRPr="00137A1E" w:rsidRDefault="00137A1E" w:rsidP="00137A1E">
      <w:pPr>
        <w:pStyle w:val="a3"/>
        <w:spacing w:line="360" w:lineRule="auto"/>
        <w:ind w:left="835"/>
        <w:jc w:val="both"/>
        <w:rPr>
          <w:szCs w:val="22"/>
        </w:rPr>
      </w:pPr>
      <w:r w:rsidRPr="00137A1E">
        <w:rPr>
          <w:szCs w:val="22"/>
        </w:rPr>
        <w:t>1.2. Под процедурой а</w:t>
      </w:r>
      <w:r w:rsidRPr="00137A1E">
        <w:rPr>
          <w:szCs w:val="22"/>
        </w:rPr>
        <w:t>п</w:t>
      </w:r>
      <w:r w:rsidRPr="00137A1E">
        <w:rPr>
          <w:szCs w:val="22"/>
        </w:rPr>
        <w:t>елляц</w:t>
      </w:r>
      <w:r w:rsidRPr="00137A1E">
        <w:rPr>
          <w:szCs w:val="22"/>
        </w:rPr>
        <w:t>ии</w:t>
      </w:r>
      <w:r w:rsidRPr="00137A1E">
        <w:rPr>
          <w:szCs w:val="22"/>
        </w:rPr>
        <w:t xml:space="preserve"> подразумевается пересмотр а</w:t>
      </w:r>
      <w:r w:rsidRPr="00137A1E">
        <w:rPr>
          <w:szCs w:val="22"/>
        </w:rPr>
        <w:t>п</w:t>
      </w:r>
      <w:r w:rsidRPr="00137A1E">
        <w:rPr>
          <w:szCs w:val="22"/>
        </w:rPr>
        <w:t>елляц</w:t>
      </w:r>
      <w:r w:rsidRPr="00137A1E">
        <w:rPr>
          <w:szCs w:val="22"/>
        </w:rPr>
        <w:t>и</w:t>
      </w:r>
      <w:r w:rsidRPr="00137A1E">
        <w:rPr>
          <w:szCs w:val="22"/>
        </w:rPr>
        <w:t>онной комиссией обжалованного неокончательного решения жюри (эксперта) в его основаниях как фактических, так и юридических, но в пределах поданного заявления.</w:t>
      </w:r>
    </w:p>
    <w:p w:rsidR="00137A1E" w:rsidRPr="00137A1E" w:rsidRDefault="00137A1E" w:rsidP="00137A1E">
      <w:pPr>
        <w:pStyle w:val="a3"/>
        <w:spacing w:line="360" w:lineRule="auto"/>
        <w:ind w:left="835"/>
        <w:jc w:val="both"/>
        <w:rPr>
          <w:szCs w:val="22"/>
        </w:rPr>
      </w:pPr>
      <w:r w:rsidRPr="00137A1E">
        <w:rPr>
          <w:szCs w:val="22"/>
        </w:rPr>
        <w:t xml:space="preserve">1.3. Состав </w:t>
      </w:r>
      <w:r w:rsidRPr="00137A1E">
        <w:rPr>
          <w:szCs w:val="22"/>
        </w:rPr>
        <w:t>апелляционн</w:t>
      </w:r>
      <w:r w:rsidRPr="00137A1E">
        <w:rPr>
          <w:szCs w:val="22"/>
        </w:rPr>
        <w:t xml:space="preserve">ой комиссии формируется организатором регионального этапа олимпиады </w:t>
      </w:r>
      <w:r w:rsidR="0020335F">
        <w:rPr>
          <w:szCs w:val="22"/>
        </w:rPr>
        <w:t>–</w:t>
      </w:r>
      <w:r w:rsidRPr="00137A1E">
        <w:rPr>
          <w:szCs w:val="22"/>
        </w:rPr>
        <w:t xml:space="preserve"> </w:t>
      </w:r>
      <w:r w:rsidR="0020335F">
        <w:rPr>
          <w:szCs w:val="22"/>
        </w:rPr>
        <w:t>МЦК-ЧЭМК</w:t>
      </w:r>
      <w:r w:rsidRPr="00137A1E">
        <w:rPr>
          <w:szCs w:val="22"/>
        </w:rPr>
        <w:t>.</w:t>
      </w:r>
    </w:p>
    <w:p w:rsidR="00137A1E" w:rsidRPr="00137A1E" w:rsidRDefault="00137A1E" w:rsidP="00137A1E">
      <w:pPr>
        <w:pStyle w:val="a3"/>
        <w:spacing w:line="360" w:lineRule="auto"/>
        <w:ind w:left="835"/>
        <w:jc w:val="both"/>
        <w:rPr>
          <w:szCs w:val="22"/>
        </w:rPr>
      </w:pPr>
      <w:r w:rsidRPr="00137A1E">
        <w:rPr>
          <w:szCs w:val="22"/>
        </w:rPr>
        <w:t xml:space="preserve">1.4. В персональный состав </w:t>
      </w:r>
      <w:r w:rsidRPr="00137A1E">
        <w:rPr>
          <w:szCs w:val="22"/>
        </w:rPr>
        <w:t>апелляционн</w:t>
      </w:r>
      <w:r w:rsidRPr="00137A1E">
        <w:rPr>
          <w:szCs w:val="22"/>
        </w:rPr>
        <w:t xml:space="preserve">ой комиссии входят представители </w:t>
      </w:r>
      <w:r w:rsidR="0020335F">
        <w:rPr>
          <w:szCs w:val="22"/>
        </w:rPr>
        <w:t>колледжа</w:t>
      </w:r>
      <w:r w:rsidRPr="00137A1E">
        <w:rPr>
          <w:szCs w:val="22"/>
        </w:rPr>
        <w:t xml:space="preserve"> и иные квалифицированные специалисты по профил</w:t>
      </w:r>
      <w:r w:rsidR="0020335F">
        <w:rPr>
          <w:szCs w:val="22"/>
        </w:rPr>
        <w:t>ю</w:t>
      </w:r>
      <w:r w:rsidRPr="00137A1E">
        <w:rPr>
          <w:szCs w:val="22"/>
        </w:rPr>
        <w:t xml:space="preserve"> олимпиады.</w:t>
      </w:r>
    </w:p>
    <w:p w:rsidR="00137A1E" w:rsidRPr="00137A1E" w:rsidRDefault="00137A1E" w:rsidP="00137A1E">
      <w:pPr>
        <w:pStyle w:val="a3"/>
        <w:spacing w:line="360" w:lineRule="auto"/>
        <w:ind w:left="835"/>
        <w:jc w:val="both"/>
        <w:rPr>
          <w:b/>
          <w:szCs w:val="22"/>
        </w:rPr>
      </w:pPr>
      <w:r w:rsidRPr="00137A1E">
        <w:rPr>
          <w:b/>
          <w:szCs w:val="22"/>
        </w:rPr>
        <w:t>2.</w:t>
      </w:r>
      <w:r w:rsidRPr="00137A1E">
        <w:rPr>
          <w:b/>
          <w:szCs w:val="22"/>
        </w:rPr>
        <w:tab/>
        <w:t xml:space="preserve">Порядок подачи </w:t>
      </w:r>
      <w:r w:rsidRPr="00137A1E">
        <w:rPr>
          <w:b/>
          <w:szCs w:val="22"/>
        </w:rPr>
        <w:t>апелляци</w:t>
      </w:r>
      <w:r w:rsidRPr="00137A1E">
        <w:rPr>
          <w:b/>
          <w:szCs w:val="22"/>
        </w:rPr>
        <w:t>и</w:t>
      </w:r>
    </w:p>
    <w:p w:rsidR="00700011" w:rsidRPr="00137A1E" w:rsidRDefault="00137A1E" w:rsidP="00137A1E">
      <w:pPr>
        <w:pStyle w:val="a3"/>
        <w:spacing w:line="360" w:lineRule="auto"/>
        <w:ind w:left="835" w:firstLine="0"/>
        <w:jc w:val="both"/>
        <w:rPr>
          <w:szCs w:val="22"/>
        </w:rPr>
      </w:pPr>
      <w:r w:rsidRPr="00137A1E">
        <w:rPr>
          <w:szCs w:val="22"/>
        </w:rPr>
        <w:t>2.1. Апелляция подается в течение двух часов после объявления итоговых результатов регионального эт</w:t>
      </w:r>
      <w:r w:rsidRPr="00137A1E">
        <w:rPr>
          <w:szCs w:val="22"/>
        </w:rPr>
        <w:t>апа</w:t>
      </w:r>
      <w:r w:rsidRPr="00137A1E">
        <w:rPr>
          <w:szCs w:val="22"/>
        </w:rPr>
        <w:t xml:space="preserve"> олимпиады в апелляционную комиссию (ауд. </w:t>
      </w:r>
      <w:r w:rsidR="0020335F" w:rsidRPr="0020335F">
        <w:rPr>
          <w:szCs w:val="22"/>
          <w:highlight w:val="yellow"/>
        </w:rPr>
        <w:t>207</w:t>
      </w:r>
      <w:r w:rsidRPr="00137A1E">
        <w:rPr>
          <w:szCs w:val="22"/>
        </w:rPr>
        <w:t>) лично участником регионального этапа олимпиады.</w:t>
      </w:r>
    </w:p>
    <w:p w:rsidR="00700011" w:rsidRDefault="00700011">
      <w:pPr>
        <w:rPr>
          <w:sz w:val="20"/>
        </w:rPr>
        <w:sectPr w:rsidR="00700011">
          <w:type w:val="continuous"/>
          <w:pgSz w:w="11910" w:h="16840"/>
          <w:pgMar w:top="1120" w:right="440" w:bottom="280" w:left="1020" w:header="720" w:footer="720" w:gutter="0"/>
          <w:cols w:space="720"/>
        </w:sectPr>
      </w:pPr>
    </w:p>
    <w:p w:rsidR="00700011" w:rsidRDefault="00C44C01">
      <w:pPr>
        <w:pStyle w:val="a4"/>
        <w:numPr>
          <w:ilvl w:val="0"/>
          <w:numId w:val="2"/>
        </w:numPr>
        <w:tabs>
          <w:tab w:val="left" w:pos="891"/>
        </w:tabs>
        <w:spacing w:before="67"/>
        <w:ind w:firstLine="567"/>
        <w:rPr>
          <w:sz w:val="28"/>
        </w:rPr>
      </w:pPr>
      <w:r>
        <w:rPr>
          <w:sz w:val="28"/>
        </w:rPr>
        <w:lastRenderedPageBreak/>
        <w:t>аргументы (доводы) в связи с выражением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несогласия;</w:t>
      </w:r>
    </w:p>
    <w:p w:rsidR="00700011" w:rsidRDefault="00C44C01">
      <w:pPr>
        <w:pStyle w:val="a4"/>
        <w:numPr>
          <w:ilvl w:val="0"/>
          <w:numId w:val="2"/>
        </w:numPr>
        <w:tabs>
          <w:tab w:val="left" w:pos="891"/>
        </w:tabs>
        <w:spacing w:before="163"/>
        <w:ind w:firstLine="567"/>
        <w:rPr>
          <w:sz w:val="28"/>
        </w:rPr>
      </w:pPr>
      <w:r>
        <w:rPr>
          <w:sz w:val="28"/>
        </w:rPr>
        <w:t>дата 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апелляции;</w:t>
      </w:r>
    </w:p>
    <w:p w:rsidR="00700011" w:rsidRDefault="00C44C01">
      <w:pPr>
        <w:pStyle w:val="a4"/>
        <w:numPr>
          <w:ilvl w:val="0"/>
          <w:numId w:val="2"/>
        </w:numPr>
        <w:tabs>
          <w:tab w:val="left" w:pos="891"/>
        </w:tabs>
        <w:spacing w:before="161"/>
        <w:ind w:firstLine="567"/>
        <w:rPr>
          <w:sz w:val="28"/>
        </w:rPr>
      </w:pPr>
      <w:r>
        <w:rPr>
          <w:sz w:val="28"/>
        </w:rPr>
        <w:t>подпись и расшифровка подписи лица, подающего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апелляцию.</w:t>
      </w:r>
    </w:p>
    <w:p w:rsidR="00700011" w:rsidRDefault="00C44C01">
      <w:pPr>
        <w:pStyle w:val="a4"/>
        <w:numPr>
          <w:ilvl w:val="0"/>
          <w:numId w:val="1"/>
        </w:numPr>
        <w:tabs>
          <w:tab w:val="left" w:pos="961"/>
        </w:tabs>
        <w:spacing w:before="165"/>
        <w:rPr>
          <w:b/>
          <w:sz w:val="28"/>
        </w:rPr>
      </w:pPr>
      <w:r>
        <w:rPr>
          <w:b/>
          <w:sz w:val="28"/>
        </w:rPr>
        <w:t>Порядок рассмотрения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апелляции</w:t>
      </w:r>
    </w:p>
    <w:p w:rsidR="00700011" w:rsidRDefault="00C44C01">
      <w:pPr>
        <w:pStyle w:val="a4"/>
        <w:numPr>
          <w:ilvl w:val="1"/>
          <w:numId w:val="1"/>
        </w:numPr>
        <w:tabs>
          <w:tab w:val="left" w:pos="1205"/>
        </w:tabs>
        <w:spacing w:before="156" w:line="362" w:lineRule="auto"/>
        <w:ind w:right="413" w:firstLine="567"/>
        <w:rPr>
          <w:sz w:val="28"/>
        </w:rPr>
      </w:pPr>
      <w:r>
        <w:rPr>
          <w:sz w:val="28"/>
        </w:rPr>
        <w:t>Апелляция рассматривается в срок, не превышающий двух часов после завершения установленного срока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апелляций.</w:t>
      </w:r>
    </w:p>
    <w:p w:rsidR="00700011" w:rsidRDefault="00C44C01">
      <w:pPr>
        <w:pStyle w:val="a4"/>
        <w:numPr>
          <w:ilvl w:val="1"/>
          <w:numId w:val="1"/>
        </w:numPr>
        <w:tabs>
          <w:tab w:val="left" w:pos="1172"/>
        </w:tabs>
        <w:spacing w:line="317" w:lineRule="exact"/>
        <w:ind w:left="1171" w:hanging="492"/>
        <w:rPr>
          <w:sz w:val="28"/>
        </w:rPr>
      </w:pPr>
      <w:r>
        <w:rPr>
          <w:sz w:val="28"/>
        </w:rPr>
        <w:t>Апелляционная комиссия принимает одно из следующих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решений:</w:t>
      </w:r>
    </w:p>
    <w:p w:rsidR="00700011" w:rsidRDefault="00C44C01">
      <w:pPr>
        <w:pStyle w:val="a4"/>
        <w:numPr>
          <w:ilvl w:val="0"/>
          <w:numId w:val="2"/>
        </w:numPr>
        <w:tabs>
          <w:tab w:val="left" w:pos="939"/>
        </w:tabs>
        <w:spacing w:before="160" w:line="360" w:lineRule="auto"/>
        <w:ind w:right="411" w:firstLine="567"/>
        <w:rPr>
          <w:sz w:val="28"/>
        </w:rPr>
      </w:pPr>
      <w:r>
        <w:rPr>
          <w:sz w:val="28"/>
        </w:rPr>
        <w:t>о сохранении оценки, выставленной по результатам регионального этапа олимпиады;</w:t>
      </w:r>
    </w:p>
    <w:p w:rsidR="00700011" w:rsidRDefault="00C44C01">
      <w:pPr>
        <w:pStyle w:val="a4"/>
        <w:numPr>
          <w:ilvl w:val="0"/>
          <w:numId w:val="2"/>
        </w:numPr>
        <w:tabs>
          <w:tab w:val="left" w:pos="891"/>
        </w:tabs>
        <w:spacing w:before="2"/>
        <w:ind w:firstLine="567"/>
        <w:rPr>
          <w:sz w:val="28"/>
        </w:rPr>
      </w:pPr>
      <w:r>
        <w:rPr>
          <w:sz w:val="28"/>
        </w:rPr>
        <w:t>о повышении 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700011" w:rsidRDefault="00C44C01">
      <w:pPr>
        <w:pStyle w:val="a4"/>
        <w:numPr>
          <w:ilvl w:val="0"/>
          <w:numId w:val="2"/>
        </w:numPr>
        <w:tabs>
          <w:tab w:val="left" w:pos="891"/>
        </w:tabs>
        <w:spacing w:before="160"/>
        <w:ind w:firstLine="567"/>
        <w:rPr>
          <w:sz w:val="28"/>
        </w:rPr>
      </w:pPr>
      <w:r>
        <w:rPr>
          <w:sz w:val="28"/>
        </w:rPr>
        <w:t>о понижении указанной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700011" w:rsidRDefault="00C44C01">
      <w:pPr>
        <w:pStyle w:val="a4"/>
        <w:numPr>
          <w:ilvl w:val="1"/>
          <w:numId w:val="1"/>
        </w:numPr>
        <w:tabs>
          <w:tab w:val="left" w:pos="1282"/>
        </w:tabs>
        <w:spacing w:before="161" w:line="360" w:lineRule="auto"/>
        <w:ind w:right="409" w:firstLine="567"/>
        <w:rPr>
          <w:sz w:val="28"/>
        </w:rPr>
      </w:pPr>
      <w:r>
        <w:rPr>
          <w:sz w:val="28"/>
        </w:rPr>
        <w:t>Решение о повышении оценки принимается в случае обнаружения ошибок, допущенных экспертом (экспертами) 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жюри.</w:t>
      </w:r>
    </w:p>
    <w:p w:rsidR="00700011" w:rsidRDefault="00C44C01">
      <w:pPr>
        <w:pStyle w:val="a4"/>
        <w:numPr>
          <w:ilvl w:val="1"/>
          <w:numId w:val="1"/>
        </w:numPr>
        <w:tabs>
          <w:tab w:val="left" w:pos="1184"/>
        </w:tabs>
        <w:spacing w:before="1" w:line="360" w:lineRule="auto"/>
        <w:ind w:right="416" w:firstLine="567"/>
        <w:jc w:val="both"/>
        <w:rPr>
          <w:sz w:val="28"/>
        </w:rPr>
      </w:pPr>
      <w:r>
        <w:rPr>
          <w:sz w:val="28"/>
        </w:rPr>
        <w:t>Решение о понижении оценки принимается в случае наличия ошибок, не выявленных эксп</w:t>
      </w:r>
      <w:r>
        <w:rPr>
          <w:sz w:val="28"/>
        </w:rPr>
        <w:t>ертом (экспертами) и/или жюри в задании, выполненном участником, подавшим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апелляцию.</w:t>
      </w:r>
    </w:p>
    <w:p w:rsidR="00700011" w:rsidRDefault="00C44C01">
      <w:pPr>
        <w:pStyle w:val="a4"/>
        <w:numPr>
          <w:ilvl w:val="1"/>
          <w:numId w:val="1"/>
        </w:numPr>
        <w:tabs>
          <w:tab w:val="left" w:pos="1172"/>
        </w:tabs>
        <w:spacing w:line="320" w:lineRule="exact"/>
        <w:ind w:left="1171" w:hanging="492"/>
        <w:rPr>
          <w:sz w:val="28"/>
        </w:rPr>
      </w:pPr>
      <w:r>
        <w:rPr>
          <w:sz w:val="28"/>
        </w:rPr>
        <w:t>Решение о сохранении оценки принимается 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случае:</w:t>
      </w:r>
    </w:p>
    <w:p w:rsidR="00700011" w:rsidRDefault="00C44C01">
      <w:pPr>
        <w:pStyle w:val="a4"/>
        <w:numPr>
          <w:ilvl w:val="0"/>
          <w:numId w:val="2"/>
        </w:numPr>
        <w:tabs>
          <w:tab w:val="left" w:pos="891"/>
        </w:tabs>
        <w:spacing w:before="161"/>
        <w:ind w:firstLine="567"/>
        <w:rPr>
          <w:sz w:val="28"/>
        </w:rPr>
      </w:pPr>
      <w:r>
        <w:rPr>
          <w:sz w:val="28"/>
        </w:rPr>
        <w:t>когда не выявлено каких-либо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700011" w:rsidRDefault="00C44C01">
      <w:pPr>
        <w:pStyle w:val="a4"/>
        <w:numPr>
          <w:ilvl w:val="0"/>
          <w:numId w:val="2"/>
        </w:numPr>
        <w:tabs>
          <w:tab w:val="left" w:pos="930"/>
        </w:tabs>
        <w:spacing w:before="163" w:line="360" w:lineRule="auto"/>
        <w:ind w:right="414" w:firstLine="567"/>
        <w:rPr>
          <w:sz w:val="28"/>
        </w:rPr>
      </w:pPr>
      <w:r>
        <w:rPr>
          <w:sz w:val="28"/>
        </w:rPr>
        <w:t>когда оценка существенно не повлияла на расстановку призовых мест по 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700011" w:rsidRDefault="00C44C01">
      <w:pPr>
        <w:pStyle w:val="a4"/>
        <w:numPr>
          <w:ilvl w:val="1"/>
          <w:numId w:val="1"/>
        </w:numPr>
        <w:tabs>
          <w:tab w:val="left" w:pos="1407"/>
        </w:tabs>
        <w:spacing w:line="360" w:lineRule="auto"/>
        <w:ind w:right="415" w:firstLine="567"/>
        <w:jc w:val="both"/>
        <w:rPr>
          <w:sz w:val="28"/>
        </w:rPr>
      </w:pPr>
      <w:r>
        <w:rPr>
          <w:sz w:val="28"/>
        </w:rPr>
        <w:t xml:space="preserve">Апелляционная комиссия не дает пояснений по результатам рассмотрения апелляции. Решение апелляционной комиссии является </w:t>
      </w:r>
      <w:proofErr w:type="gramStart"/>
      <w:r>
        <w:rPr>
          <w:sz w:val="28"/>
        </w:rPr>
        <w:t>окончательным</w:t>
      </w:r>
      <w:proofErr w:type="gramEnd"/>
      <w:r>
        <w:rPr>
          <w:sz w:val="28"/>
        </w:rPr>
        <w:t>.</w:t>
      </w:r>
    </w:p>
    <w:p w:rsidR="00700011" w:rsidRDefault="00C44C01">
      <w:pPr>
        <w:pStyle w:val="a4"/>
        <w:numPr>
          <w:ilvl w:val="1"/>
          <w:numId w:val="1"/>
        </w:numPr>
        <w:tabs>
          <w:tab w:val="left" w:pos="1241"/>
        </w:tabs>
        <w:spacing w:line="360" w:lineRule="auto"/>
        <w:ind w:right="407" w:firstLine="567"/>
        <w:rPr>
          <w:sz w:val="28"/>
        </w:rPr>
      </w:pPr>
      <w:r>
        <w:rPr>
          <w:sz w:val="28"/>
        </w:rPr>
        <w:t>Решение апелляционной комиссии оформляется протоколом, который передается председателю</w:t>
      </w:r>
      <w:r>
        <w:rPr>
          <w:spacing w:val="-5"/>
          <w:sz w:val="28"/>
        </w:rPr>
        <w:t xml:space="preserve"> </w:t>
      </w:r>
      <w:r>
        <w:rPr>
          <w:sz w:val="28"/>
        </w:rPr>
        <w:t>жюри.</w:t>
      </w:r>
    </w:p>
    <w:p w:rsidR="00700011" w:rsidRDefault="00C44C01">
      <w:pPr>
        <w:pStyle w:val="a4"/>
        <w:numPr>
          <w:ilvl w:val="1"/>
          <w:numId w:val="1"/>
        </w:numPr>
        <w:tabs>
          <w:tab w:val="left" w:pos="1313"/>
        </w:tabs>
        <w:spacing w:line="360" w:lineRule="auto"/>
        <w:ind w:right="415" w:firstLine="567"/>
        <w:jc w:val="both"/>
        <w:rPr>
          <w:sz w:val="28"/>
        </w:rPr>
      </w:pPr>
      <w:r>
        <w:rPr>
          <w:sz w:val="28"/>
        </w:rPr>
        <w:t>После завершения рассмотрения всех апелляций жюри объявляет окончательные результаты с указанием победителя и призеров регионального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700011" w:rsidRDefault="00700011">
      <w:pPr>
        <w:pStyle w:val="a3"/>
        <w:ind w:left="0" w:firstLine="0"/>
        <w:rPr>
          <w:sz w:val="20"/>
        </w:rPr>
      </w:pPr>
    </w:p>
    <w:p w:rsidR="00700011" w:rsidRDefault="00700011">
      <w:pPr>
        <w:pStyle w:val="a3"/>
        <w:ind w:left="0" w:firstLine="0"/>
        <w:rPr>
          <w:sz w:val="20"/>
        </w:rPr>
      </w:pPr>
    </w:p>
    <w:p w:rsidR="00700011" w:rsidRDefault="00700011">
      <w:pPr>
        <w:pStyle w:val="a3"/>
        <w:ind w:left="0" w:firstLine="0"/>
        <w:rPr>
          <w:sz w:val="20"/>
        </w:rPr>
      </w:pPr>
    </w:p>
    <w:p w:rsidR="00700011" w:rsidRDefault="00700011">
      <w:pPr>
        <w:pStyle w:val="a3"/>
        <w:spacing w:before="7"/>
        <w:ind w:left="0" w:firstLine="0"/>
        <w:rPr>
          <w:sz w:val="20"/>
        </w:rPr>
      </w:pPr>
    </w:p>
    <w:p w:rsidR="00700011" w:rsidRDefault="00C44C01">
      <w:pPr>
        <w:ind w:right="408"/>
        <w:jc w:val="right"/>
        <w:rPr>
          <w:sz w:val="24"/>
        </w:rPr>
      </w:pPr>
      <w:r>
        <w:rPr>
          <w:sz w:val="24"/>
        </w:rPr>
        <w:t>2</w:t>
      </w:r>
    </w:p>
    <w:sectPr w:rsidR="00700011" w:rsidSect="00700011">
      <w:pgSz w:w="11910" w:h="16840"/>
      <w:pgMar w:top="10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7821"/>
    <w:multiLevelType w:val="multilevel"/>
    <w:tmpl w:val="73F4BC26"/>
    <w:lvl w:ilvl="0">
      <w:start w:val="3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4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8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2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6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0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4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8" w:hanging="526"/>
      </w:pPr>
      <w:rPr>
        <w:rFonts w:hint="default"/>
        <w:lang w:val="ru-RU" w:eastAsia="ru-RU" w:bidi="ru-RU"/>
      </w:rPr>
    </w:lvl>
  </w:abstractNum>
  <w:abstractNum w:abstractNumId="1">
    <w:nsid w:val="480E0F42"/>
    <w:multiLevelType w:val="hybridMultilevel"/>
    <w:tmpl w:val="2048AC52"/>
    <w:lvl w:ilvl="0" w:tplc="5D3428E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D4C654">
      <w:numFmt w:val="bullet"/>
      <w:lvlText w:val="•"/>
      <w:lvlJc w:val="left"/>
      <w:pPr>
        <w:ind w:left="1152" w:hanging="212"/>
      </w:pPr>
      <w:rPr>
        <w:rFonts w:hint="default"/>
        <w:lang w:val="ru-RU" w:eastAsia="ru-RU" w:bidi="ru-RU"/>
      </w:rPr>
    </w:lvl>
    <w:lvl w:ilvl="2" w:tplc="29B423DA">
      <w:numFmt w:val="bullet"/>
      <w:lvlText w:val="•"/>
      <w:lvlJc w:val="left"/>
      <w:pPr>
        <w:ind w:left="2185" w:hanging="212"/>
      </w:pPr>
      <w:rPr>
        <w:rFonts w:hint="default"/>
        <w:lang w:val="ru-RU" w:eastAsia="ru-RU" w:bidi="ru-RU"/>
      </w:rPr>
    </w:lvl>
    <w:lvl w:ilvl="3" w:tplc="EBE696C4">
      <w:numFmt w:val="bullet"/>
      <w:lvlText w:val="•"/>
      <w:lvlJc w:val="left"/>
      <w:pPr>
        <w:ind w:left="3217" w:hanging="212"/>
      </w:pPr>
      <w:rPr>
        <w:rFonts w:hint="default"/>
        <w:lang w:val="ru-RU" w:eastAsia="ru-RU" w:bidi="ru-RU"/>
      </w:rPr>
    </w:lvl>
    <w:lvl w:ilvl="4" w:tplc="6A00E96C">
      <w:numFmt w:val="bullet"/>
      <w:lvlText w:val="•"/>
      <w:lvlJc w:val="left"/>
      <w:pPr>
        <w:ind w:left="4250" w:hanging="212"/>
      </w:pPr>
      <w:rPr>
        <w:rFonts w:hint="default"/>
        <w:lang w:val="ru-RU" w:eastAsia="ru-RU" w:bidi="ru-RU"/>
      </w:rPr>
    </w:lvl>
    <w:lvl w:ilvl="5" w:tplc="614642E6">
      <w:numFmt w:val="bullet"/>
      <w:lvlText w:val="•"/>
      <w:lvlJc w:val="left"/>
      <w:pPr>
        <w:ind w:left="5283" w:hanging="212"/>
      </w:pPr>
      <w:rPr>
        <w:rFonts w:hint="default"/>
        <w:lang w:val="ru-RU" w:eastAsia="ru-RU" w:bidi="ru-RU"/>
      </w:rPr>
    </w:lvl>
    <w:lvl w:ilvl="6" w:tplc="D85025E2">
      <w:numFmt w:val="bullet"/>
      <w:lvlText w:val="•"/>
      <w:lvlJc w:val="left"/>
      <w:pPr>
        <w:ind w:left="6315" w:hanging="212"/>
      </w:pPr>
      <w:rPr>
        <w:rFonts w:hint="default"/>
        <w:lang w:val="ru-RU" w:eastAsia="ru-RU" w:bidi="ru-RU"/>
      </w:rPr>
    </w:lvl>
    <w:lvl w:ilvl="7" w:tplc="96B8A97E">
      <w:numFmt w:val="bullet"/>
      <w:lvlText w:val="•"/>
      <w:lvlJc w:val="left"/>
      <w:pPr>
        <w:ind w:left="7348" w:hanging="212"/>
      </w:pPr>
      <w:rPr>
        <w:rFonts w:hint="default"/>
        <w:lang w:val="ru-RU" w:eastAsia="ru-RU" w:bidi="ru-RU"/>
      </w:rPr>
    </w:lvl>
    <w:lvl w:ilvl="8" w:tplc="DA0A2FA0">
      <w:numFmt w:val="bullet"/>
      <w:lvlText w:val="•"/>
      <w:lvlJc w:val="left"/>
      <w:pPr>
        <w:ind w:left="8381" w:hanging="21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0011"/>
    <w:rsid w:val="00137A1E"/>
    <w:rsid w:val="0020335F"/>
    <w:rsid w:val="00700011"/>
    <w:rsid w:val="00C4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01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011"/>
    <w:pPr>
      <w:ind w:left="112" w:firstLine="56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0011"/>
    <w:pPr>
      <w:ind w:left="112" w:firstLine="567"/>
    </w:pPr>
  </w:style>
  <w:style w:type="paragraph" w:customStyle="1" w:styleId="TableParagraph">
    <w:name w:val="Table Paragraph"/>
    <w:basedOn w:val="a"/>
    <w:uiPriority w:val="1"/>
    <w:qFormat/>
    <w:rsid w:val="00700011"/>
  </w:style>
  <w:style w:type="paragraph" w:styleId="a5">
    <w:name w:val="Balloon Text"/>
    <w:basedOn w:val="a"/>
    <w:link w:val="a6"/>
    <w:uiPriority w:val="99"/>
    <w:semiHidden/>
    <w:unhideWhenUsed/>
    <w:rsid w:val="00137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A1E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137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Bakina_VM</cp:lastModifiedBy>
  <cp:revision>2</cp:revision>
  <dcterms:created xsi:type="dcterms:W3CDTF">2019-02-27T06:48:00Z</dcterms:created>
  <dcterms:modified xsi:type="dcterms:W3CDTF">2019-02-27T07:07:00Z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2019-02-27T00:00:00Z</vt:filetime>
  </property>
</Properties>
</file>