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4" w:rsidRDefault="008B2440">
      <w:pPr>
        <w:pStyle w:val="a7"/>
        <w:spacing w:after="0" w:line="240" w:lineRule="auto"/>
        <w:jc w:val="center"/>
      </w:pPr>
      <w:bookmarkStart w:id="0" w:name="_GoBack"/>
      <w:bookmarkEnd w:id="0"/>
      <w:r>
        <w:rPr>
          <w:rFonts w:ascii="Times New Roman;serif" w:hAnsi="Times New Roman;serif"/>
          <w:b/>
          <w:i/>
          <w:color w:val="000080"/>
          <w:sz w:val="28"/>
        </w:rPr>
        <w:t>Принципы работы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«Детского телефона доверия»: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ни абонент, ни консультант не обязаны называть себя, сообщать свои личные данные;</w:t>
      </w:r>
    </w:p>
    <w:p w:rsidR="008B5BF4" w:rsidRDefault="008B2440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абонент может назваться любым именем или вообще не сообщать его, телефонный номер абонента не фиксируется;</w:t>
      </w:r>
    </w:p>
    <w:p w:rsidR="008B5BF4" w:rsidRDefault="008B2440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содержание беседы не</w:t>
      </w:r>
      <w:r>
        <w:rPr>
          <w:rFonts w:ascii="Times New Roman;serif" w:hAnsi="Times New Roman;serif"/>
          <w:color w:val="000000"/>
          <w:sz w:val="28"/>
        </w:rPr>
        <w:t xml:space="preserve"> записывается и не передается другим людям;</w:t>
      </w:r>
    </w:p>
    <w:p w:rsidR="008B5BF4" w:rsidRDefault="008B2440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консультантами работают специалисты, прошедшие профессиональную подготовку.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30"/>
        </w:rPr>
      </w:pPr>
      <w:r>
        <w:rPr>
          <w:rFonts w:ascii="Times New Roman;serif" w:hAnsi="Times New Roman;serif"/>
          <w:b/>
          <w:i/>
          <w:color w:val="000080"/>
          <w:sz w:val="30"/>
        </w:rPr>
        <w:t>Телефон доверия для детей,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30"/>
        </w:rPr>
      </w:pPr>
      <w:r>
        <w:rPr>
          <w:rFonts w:ascii="Times New Roman;serif" w:hAnsi="Times New Roman;serif"/>
          <w:b/>
          <w:i/>
          <w:color w:val="000080"/>
          <w:sz w:val="30"/>
        </w:rPr>
        <w:t>подростков и их родителей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color w:val="CC0066"/>
          <w:sz w:val="40"/>
        </w:rPr>
      </w:pPr>
      <w:r>
        <w:rPr>
          <w:rFonts w:ascii="Times New Roman;serif" w:hAnsi="Times New Roman;serif"/>
          <w:b/>
          <w:color w:val="CC0066"/>
          <w:sz w:val="40"/>
        </w:rPr>
        <w:t>8-800-2000-122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505075" cy="23241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>ПОМНИТЕ: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Безвыходных ситуаций не бывает!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Победа останется за </w:t>
      </w:r>
      <w:r>
        <w:rPr>
          <w:rFonts w:ascii="Times New Roman;serif" w:hAnsi="Times New Roman;serif"/>
          <w:color w:val="000000"/>
          <w:sz w:val="28"/>
        </w:rPr>
        <w:t>вами!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295650" cy="229552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proofErr w:type="spellStart"/>
      <w:r>
        <w:rPr>
          <w:rFonts w:ascii="Times New Roman;serif" w:hAnsi="Times New Roman;serif"/>
          <w:color w:val="000000"/>
          <w:sz w:val="28"/>
        </w:rPr>
        <w:t>Знай</w:t>
      </w:r>
      <w:proofErr w:type="gramStart"/>
      <w:r>
        <w:rPr>
          <w:rFonts w:ascii="Times New Roman;serif" w:hAnsi="Times New Roman;serif"/>
          <w:color w:val="000000"/>
          <w:sz w:val="28"/>
        </w:rPr>
        <w:t>,ч</w:t>
      </w:r>
      <w:proofErr w:type="gramEnd"/>
      <w:r>
        <w:rPr>
          <w:rFonts w:ascii="Times New Roman;serif" w:hAnsi="Times New Roman;serif"/>
          <w:color w:val="000000"/>
          <w:sz w:val="28"/>
        </w:rPr>
        <w:t>то</w:t>
      </w:r>
      <w:proofErr w:type="spellEnd"/>
      <w:r>
        <w:rPr>
          <w:rFonts w:ascii="Times New Roman;serif" w:hAnsi="Times New Roman;serif"/>
          <w:color w:val="000000"/>
          <w:sz w:val="28"/>
        </w:rPr>
        <w:t xml:space="preserve"> теперь не один ты,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Ниточка помощи есть,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lastRenderedPageBreak/>
        <w:t>Тревоги и грусти моменты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Поможем преодолеть!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CC0066"/>
          <w:sz w:val="40"/>
        </w:rPr>
      </w:pPr>
      <w:r>
        <w:rPr>
          <w:rFonts w:ascii="Times New Roman;serif" w:hAnsi="Times New Roman;serif"/>
          <w:b/>
          <w:i/>
          <w:color w:val="CC0066"/>
          <w:sz w:val="40"/>
        </w:rPr>
        <w:t>Телефон доверия –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CC0066"/>
          <w:sz w:val="40"/>
        </w:rPr>
      </w:pPr>
      <w:r>
        <w:rPr>
          <w:rFonts w:ascii="Times New Roman;serif" w:hAnsi="Times New Roman;serif"/>
          <w:b/>
          <w:i/>
          <w:color w:val="CC0066"/>
          <w:sz w:val="40"/>
        </w:rPr>
        <w:t>что можно доверить?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62275" cy="238125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Дорогие ребята,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эта информация для вас!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Многие из вас порой не знают, как поступить в той или иной </w:t>
      </w:r>
      <w:r>
        <w:rPr>
          <w:rFonts w:ascii="Times New Roman;serif" w:hAnsi="Times New Roman;serif"/>
          <w:color w:val="000000"/>
          <w:sz w:val="28"/>
        </w:rPr>
        <w:t>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</w:t>
      </w:r>
      <w:r>
        <w:rPr>
          <w:rFonts w:ascii="Times New Roman;serif" w:hAnsi="Times New Roman;serif"/>
          <w:color w:val="000000"/>
          <w:sz w:val="28"/>
        </w:rPr>
        <w:t>ли подругой. Но бывают такие ситуации, когда не хочется откровенничать с друзьями или близкими.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В таких ситуациях каждый может позвонить на телефон доверия и обсудить свои проблемы, посоветоваться. Детский телефон доверия создан для того, чтобы:</w:t>
      </w:r>
    </w:p>
    <w:p w:rsidR="008B5BF4" w:rsidRDefault="008B2440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оказывать </w:t>
      </w:r>
      <w:r>
        <w:rPr>
          <w:rFonts w:ascii="Times New Roman;serif" w:hAnsi="Times New Roman;serif"/>
          <w:color w:val="000000"/>
          <w:sz w:val="28"/>
        </w:rPr>
        <w:t>помощь в разрешении следующих трудностей: конфликты в семье и школе, учебные и личные проблемы, и т. д.;</w:t>
      </w:r>
    </w:p>
    <w:p w:rsidR="008B5BF4" w:rsidRDefault="008B2440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содействовать в разрешении внутрисемейных проблем;</w:t>
      </w:r>
    </w:p>
    <w:p w:rsidR="008B5BF4" w:rsidRDefault="008B2440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ознакомить людей со способами и средствами преодоления жизненных трудностей;</w:t>
      </w:r>
    </w:p>
    <w:p w:rsidR="008B5BF4" w:rsidRDefault="008B2440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lastRenderedPageBreak/>
        <w:t xml:space="preserve">развивать их </w:t>
      </w:r>
      <w:r>
        <w:rPr>
          <w:rFonts w:ascii="Times New Roman;serif" w:hAnsi="Times New Roman;serif"/>
          <w:color w:val="000000"/>
          <w:sz w:val="28"/>
        </w:rPr>
        <w:t>способность понимать свое эмоциональное состояние и управлять им.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Open Sans;sans-serif" w:hAnsi="Open Sans;sans-serif"/>
          <w:color w:val="000000"/>
          <w:sz w:val="21"/>
        </w:rPr>
      </w:pPr>
      <w:r>
        <w:rPr>
          <w:rFonts w:ascii="Times New Roman;serif" w:hAnsi="Times New Roman;serif"/>
          <w:color w:val="000000"/>
          <w:sz w:val="28"/>
        </w:rPr>
        <w:t>Детский телефон доверия</w:t>
      </w:r>
      <w:r>
        <w:rPr>
          <w:rFonts w:ascii="Open Sans;sans-serif" w:hAnsi="Open Sans;sans-serif"/>
          <w:color w:val="000000"/>
          <w:sz w:val="21"/>
        </w:rPr>
        <w:t> </w:t>
      </w:r>
      <w:r>
        <w:rPr>
          <w:rFonts w:ascii="Times New Roman;serif" w:hAnsi="Times New Roman;serif"/>
          <w:color w:val="000000"/>
          <w:sz w:val="28"/>
        </w:rPr>
        <w:t>дает возможность получить своевременную помощь в трудной ситуации.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Опасаешься, что не поймут?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proofErr w:type="gramStart"/>
      <w:r>
        <w:rPr>
          <w:rFonts w:ascii="Times New Roman;serif" w:hAnsi="Times New Roman;serif"/>
          <w:color w:val="000000"/>
          <w:sz w:val="28"/>
        </w:rPr>
        <w:t xml:space="preserve">В жизни бывают ситуации, когда делясь своими проблемами с близкими, </w:t>
      </w:r>
      <w:r>
        <w:rPr>
          <w:rFonts w:ascii="Times New Roman;serif" w:hAnsi="Times New Roman;serif"/>
          <w:color w:val="000000"/>
          <w:sz w:val="28"/>
        </w:rPr>
        <w:t>человек получает осуждение и упрёки.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Психолог-консультант выслушает без осуждения, вместе вы подумаете, как быть дальше. Если понадобится дальнейшая помощь, специалист порекомендует, куда можно обратиться.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362200" cy="1419225"/>
            <wp:effectExtent l="0" t="0" r="0" b="0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Как осмелиться позвонить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на Телефон доверия?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</w:t>
      </w:r>
      <w:r>
        <w:rPr>
          <w:rFonts w:ascii="Times New Roman;serif" w:hAnsi="Times New Roman;serif"/>
          <w:color w:val="000000"/>
          <w:sz w:val="28"/>
        </w:rPr>
        <w:t xml:space="preserve"> таких случаях самое главное решиться набрать номер и, услышав голос, поздороваться... Дальше есть несколько вариантов. Можно прямо рассказать о том, что тебя беспокоит, либо от лица друга (подруги) пересказать ситуацию, как будто это произошло с кем-то др</w:t>
      </w:r>
      <w:r>
        <w:rPr>
          <w:rFonts w:ascii="Times New Roman;serif" w:hAnsi="Times New Roman;serif"/>
          <w:color w:val="000000"/>
          <w:sz w:val="28"/>
        </w:rPr>
        <w:t>угим.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5BF4">
      <w:pPr>
        <w:pStyle w:val="a7"/>
        <w:shd w:val="clear" w:color="auto" w:fill="FFFFFF"/>
        <w:spacing w:after="0" w:line="285" w:lineRule="atLeast"/>
        <w:jc w:val="center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По каким вопросам можно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звонить на</w:t>
      </w:r>
    </w:p>
    <w:p w:rsidR="008B5BF4" w:rsidRDefault="008B2440">
      <w:pPr>
        <w:pStyle w:val="a7"/>
        <w:shd w:val="clear" w:color="auto" w:fill="FFFFFF"/>
        <w:spacing w:after="0" w:line="285" w:lineRule="atLeast"/>
        <w:jc w:val="center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«Детский телефон доверия»?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Темы обращений могут быть самыми разными, например: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очень нравится девочка или мальчик и хочется как-то привлечь ее (его) внимание;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произошел конфликт с кем-то из старших и в связи с </w:t>
      </w:r>
      <w:r>
        <w:rPr>
          <w:rFonts w:ascii="Times New Roman;serif" w:hAnsi="Times New Roman;serif"/>
          <w:color w:val="000000"/>
          <w:sz w:val="28"/>
        </w:rPr>
        <w:t>этим возникли страх и тревога;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в школе проблема с учителями;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конфликты и непонимание с родителями;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ссора с другом (подругой);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не хочется никого видеть и ни с кем общаться;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друг курит (употребляет алкоголь или наркотики), как помочь ему избавиться от этой з</w:t>
      </w:r>
      <w:r>
        <w:rPr>
          <w:rFonts w:ascii="Times New Roman;serif" w:hAnsi="Times New Roman;serif"/>
          <w:color w:val="000000"/>
          <w:sz w:val="28"/>
        </w:rPr>
        <w:t>ависимости, к кому обратиться за помощью?;</w:t>
      </w:r>
    </w:p>
    <w:p w:rsidR="008B5BF4" w:rsidRDefault="008B2440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lastRenderedPageBreak/>
        <w:t>возникла безвыходная ситуация.</w:t>
      </w:r>
    </w:p>
    <w:p w:rsidR="008B5BF4" w:rsidRDefault="008B5BF4">
      <w:pPr>
        <w:pStyle w:val="a7"/>
        <w:shd w:val="clear" w:color="auto" w:fill="FFFFFF"/>
        <w:spacing w:after="0" w:line="285" w:lineRule="atLeast"/>
        <w:jc w:val="both"/>
      </w:pPr>
    </w:p>
    <w:p w:rsidR="008B5BF4" w:rsidRDefault="008B2440">
      <w:pPr>
        <w:pStyle w:val="a7"/>
        <w:shd w:val="clear" w:color="auto" w:fill="FFFFFF"/>
        <w:spacing w:after="0" w:line="285" w:lineRule="atLeast"/>
        <w:jc w:val="both"/>
        <w:rPr>
          <w:rFonts w:ascii="Times New Roman;serif" w:hAnsi="Times New Roman;serif"/>
          <w:b/>
          <w:i/>
          <w:color w:val="000080"/>
          <w:sz w:val="28"/>
        </w:rPr>
      </w:pPr>
      <w:r>
        <w:rPr>
          <w:rFonts w:ascii="Times New Roman;serif" w:hAnsi="Times New Roman;serif"/>
          <w:b/>
          <w:i/>
          <w:color w:val="000080"/>
          <w:sz w:val="28"/>
        </w:rPr>
        <w:t>По этим и многим другим волнующим вопросам можно обратиться к специалистам Детского телефона доверия.</w:t>
      </w:r>
    </w:p>
    <w:p w:rsidR="008B5BF4" w:rsidRDefault="008B5BF4">
      <w:pPr>
        <w:pStyle w:val="a7"/>
        <w:shd w:val="clear" w:color="auto" w:fill="FFFFFF"/>
        <w:spacing w:after="0"/>
      </w:pPr>
    </w:p>
    <w:p w:rsidR="008B5BF4" w:rsidRDefault="008B5BF4">
      <w:pPr>
        <w:spacing w:after="0" w:line="240" w:lineRule="auto"/>
        <w:jc w:val="both"/>
      </w:pPr>
    </w:p>
    <w:p w:rsidR="008B5BF4" w:rsidRDefault="008B2440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«Телефон доверия» - 8-800-100-49-94 круглосуточно и бесплатно со всех </w:t>
      </w:r>
      <w:r>
        <w:rPr>
          <w:rFonts w:ascii="Times New Roman" w:hAnsi="Times New Roman"/>
          <w:color w:val="000000"/>
          <w:sz w:val="28"/>
          <w:szCs w:val="28"/>
        </w:rPr>
        <w:t>телефонов на территории Чувашской Республики.</w:t>
      </w:r>
    </w:p>
    <w:p w:rsidR="008B5BF4" w:rsidRDefault="008B2440">
      <w:pPr>
        <w:pStyle w:val="a7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Помните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 не одиноки!</w:t>
      </w: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spacing w:after="0" w:line="240" w:lineRule="auto"/>
        <w:jc w:val="both"/>
      </w:pPr>
    </w:p>
    <w:p w:rsidR="008B5BF4" w:rsidRDefault="008B5BF4">
      <w:pPr>
        <w:pStyle w:val="ab"/>
        <w:spacing w:before="0"/>
        <w:rPr>
          <w:b/>
          <w:u w:val="single"/>
          <w:lang w:eastAsia="ru-RU"/>
        </w:rPr>
      </w:pPr>
    </w:p>
    <w:p w:rsidR="008B5BF4" w:rsidRDefault="008B5BF4">
      <w:pPr>
        <w:pStyle w:val="ab"/>
        <w:spacing w:before="0" w:after="0" w:line="240" w:lineRule="auto"/>
        <w:jc w:val="both"/>
        <w:rPr>
          <w:lang w:eastAsia="ru-RU"/>
        </w:rPr>
      </w:pPr>
    </w:p>
    <w:p w:rsidR="008B5BF4" w:rsidRDefault="008B5BF4">
      <w:pPr>
        <w:pStyle w:val="ab"/>
        <w:spacing w:before="0" w:after="0" w:line="240" w:lineRule="auto"/>
        <w:jc w:val="both"/>
        <w:rPr>
          <w:lang w:eastAsia="ru-RU"/>
        </w:rPr>
      </w:pPr>
    </w:p>
    <w:p w:rsidR="008B5BF4" w:rsidRDefault="008B5BF4">
      <w:pPr>
        <w:pStyle w:val="ab"/>
        <w:spacing w:before="0" w:after="0" w:line="240" w:lineRule="auto"/>
        <w:jc w:val="both"/>
      </w:pPr>
    </w:p>
    <w:p w:rsidR="008B5BF4" w:rsidRDefault="008B5BF4">
      <w:pPr>
        <w:pStyle w:val="ab"/>
        <w:spacing w:before="0" w:after="0" w:line="240" w:lineRule="auto"/>
        <w:jc w:val="both"/>
        <w:rPr>
          <w:lang w:eastAsia="ru-RU"/>
        </w:rPr>
      </w:pPr>
    </w:p>
    <w:p w:rsidR="008B5BF4" w:rsidRDefault="008B5BF4">
      <w:pPr>
        <w:pStyle w:val="ab"/>
        <w:spacing w:before="0" w:after="0" w:line="240" w:lineRule="auto"/>
        <w:jc w:val="both"/>
        <w:rPr>
          <w:lang w:eastAsia="ru-RU"/>
        </w:rPr>
      </w:pPr>
    </w:p>
    <w:p w:rsidR="008B5BF4" w:rsidRDefault="008B5BF4">
      <w:pPr>
        <w:pStyle w:val="ab"/>
        <w:spacing w:before="0" w:after="0" w:line="240" w:lineRule="auto"/>
        <w:jc w:val="both"/>
      </w:pPr>
    </w:p>
    <w:sectPr w:rsidR="008B5B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700B"/>
    <w:multiLevelType w:val="multilevel"/>
    <w:tmpl w:val="58C850B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7A23A95"/>
    <w:multiLevelType w:val="multilevel"/>
    <w:tmpl w:val="4120E1F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382C4034"/>
    <w:multiLevelType w:val="multilevel"/>
    <w:tmpl w:val="AE44F3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892283"/>
    <w:multiLevelType w:val="multilevel"/>
    <w:tmpl w:val="5590035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4"/>
    <w:rsid w:val="008B2440"/>
    <w:rsid w:val="008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8A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2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Times New Roman" w:hAnsi="Times New Roman" w:cs="Symbol"/>
      <w:sz w:val="22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Emphasis"/>
    <w:qFormat/>
    <w:rPr>
      <w:i/>
      <w:iCs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Wingdings" w:hAnsi="Wingdings" w:cs="Wingdings"/>
      <w:sz w:val="26"/>
      <w:szCs w:val="26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paragraph" w:styleId="ad">
    <w:name w:val="Balloon Text"/>
    <w:basedOn w:val="a"/>
    <w:link w:val="ae"/>
    <w:uiPriority w:val="99"/>
    <w:semiHidden/>
    <w:unhideWhenUsed/>
    <w:rsid w:val="008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B244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8A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2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Times New Roman" w:hAnsi="Times New Roman" w:cs="Symbol"/>
      <w:sz w:val="22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Emphasis"/>
    <w:qFormat/>
    <w:rPr>
      <w:i/>
      <w:iCs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Wingdings" w:hAnsi="Wingdings" w:cs="Wingdings"/>
      <w:sz w:val="26"/>
      <w:szCs w:val="26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paragraph" w:styleId="ad">
    <w:name w:val="Balloon Text"/>
    <w:basedOn w:val="a"/>
    <w:link w:val="ae"/>
    <w:uiPriority w:val="99"/>
    <w:semiHidden/>
    <w:unhideWhenUsed/>
    <w:rsid w:val="008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B244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Светлана Викторовна</dc:creator>
  <cp:lastModifiedBy>Горзина Светлана Леонидовна</cp:lastModifiedBy>
  <cp:revision>2</cp:revision>
  <dcterms:created xsi:type="dcterms:W3CDTF">2020-10-13T06:38:00Z</dcterms:created>
  <dcterms:modified xsi:type="dcterms:W3CDTF">2020-10-13T06:38:00Z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CHEMK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